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 (WQMS)</w:t>
      </w:r>
    </w:p>
    <w:p>
      <w:pPr>
        <w:pStyle w:val="Heading2"/>
      </w:pPr>
      <w:r>
        <w:t>Asset &amp; Equipment Management Policy</w:t>
      </w:r>
    </w:p>
    <w:p>
      <w:r>
        <w:t>**Policy Number:** WQMS-OPS-AEM-082-2025</w:t>
      </w:r>
    </w:p>
    <w:p>
      <w:r>
        <w:t>**Version:** 1.0</w:t>
      </w:r>
    </w:p>
    <w:p>
      <w:r>
        <w:t>**Effective Date:** 22 August 2025</w:t>
      </w:r>
    </w:p>
    <w:p>
      <w:r>
        <w:t>**Review Date:** 22 August 2026</w:t>
      </w:r>
    </w:p>
    <w:p>
      <w:r>
        <w:t>**Approved By:** Executive Management</w:t>
      </w:r>
    </w:p>
    <w:p>
      <w:pPr>
        <w:pStyle w:val="Heading3"/>
      </w:pPr>
      <w:r>
        <w:t>1. Purpose</w:t>
      </w:r>
    </w:p>
    <w:p>
      <w:r>
        <w:t>The purpose of this policy is to ensure that company assets and equipment are managed, maintained, safeguarded, and utilized effectively to support business operations and compliance within the WaveCrest Quality Management System (WQMS).</w:t>
      </w:r>
    </w:p>
    <w:p>
      <w:pPr>
        <w:pStyle w:val="Heading3"/>
      </w:pPr>
      <w:r>
        <w:t>2. Scope</w:t>
      </w:r>
    </w:p>
    <w:p>
      <w:r>
        <w:t>This policy applies to all physical and digital assets owned, leased, or managed by the company, including machinery, vehicles, IT equipment, tools, and infrastructure.</w:t>
      </w:r>
    </w:p>
    <w:p>
      <w:pPr>
        <w:pStyle w:val="Heading3"/>
      </w:pPr>
      <w:r>
        <w:t>3. Policy Statements</w:t>
      </w:r>
    </w:p>
    <w:p>
      <w:r>
        <w:t>- Maintain an accurate and up-to-date asset register.</w:t>
        <w:br/>
        <w:t>- Ensure assets are used solely for authorized business purposes.</w:t>
        <w:br/>
        <w:t>- Conduct regular inspections, servicing, and preventive maintenance.</w:t>
        <w:br/>
        <w:t>- Assign responsibility for asset custody and safe use.</w:t>
        <w:br/>
        <w:t>- Ensure all assets are insured against risks where applicable.</w:t>
        <w:br/>
        <w:t>- Implement processes for the disposal or decommissioning of obsolete assets.</w:t>
        <w:br/>
        <w:t>- Protect IT equipment and data assets against cyber threats and misuse.</w:t>
      </w:r>
    </w:p>
    <w:p>
      <w:pPr>
        <w:pStyle w:val="Heading3"/>
      </w:pPr>
      <w:r>
        <w:t>4. Responsibilities</w:t>
      </w:r>
    </w:p>
    <w:p>
      <w:r>
        <w:t>- Management: Approve asset management strategies and allocate resources.</w:t>
        <w:br/>
        <w:t>- Asset/Facilities Manager: Maintain asset registers, plan maintenance, and ensure compliance.</w:t>
        <w:br/>
        <w:t>- Supervisors: Monitor asset use and ensure employees follow guidelines.</w:t>
        <w:br/>
        <w:t>- Employees: Use assets responsibly, report damages, and comply with security measures.</w:t>
      </w:r>
    </w:p>
    <w:p>
      <w:pPr>
        <w:pStyle w:val="Heading3"/>
      </w:pPr>
      <w:r>
        <w:t>5. Procedures</w:t>
      </w:r>
    </w:p>
    <w:p>
      <w:r>
        <w:t>- Record all acquisitions, transfers, and disposals in the asset register.</w:t>
        <w:br/>
        <w:t>- Tag and identify company-owned equipment.</w:t>
        <w:br/>
        <w:t>- Conduct periodic physical verification of assets.</w:t>
        <w:br/>
        <w:t>- Develop preventive maintenance schedules and monitor adherence.</w:t>
        <w:br/>
        <w:t>- Establish procedures for lost, stolen, or damaged assets.</w:t>
        <w:br/>
        <w:t>- Implement cybersecurity protocols for IT equipment and data assets.</w:t>
        <w:br/>
        <w:t>- Define disposal methods for obsolete or surplus assets.</w:t>
      </w:r>
    </w:p>
    <w:p>
      <w:pPr>
        <w:pStyle w:val="Heading3"/>
      </w:pPr>
      <w:r>
        <w:t>6. Review &amp; Compliance</w:t>
      </w:r>
    </w:p>
    <w:p>
      <w:r>
        <w:t>This policy will be reviewed annually or when significant changes occur in asset management practices. Failure to comply may result in corrective measures or disciplinary action.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