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WQMS-OPS-AEM-040-2025</w:t>
      </w:r>
    </w:p>
    <w:p>
      <w:r>
        <w:t>Policy Title: Asset &amp; Equipment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guidelines for the acquisition, use, maintenance, and disposal of company assets and equipment, ensuring accountability, efficiency, and protection of organizational resources.</w:t>
      </w:r>
    </w:p>
    <w:p>
      <w:pPr>
        <w:pStyle w:val="Heading2"/>
      </w:pPr>
      <w:r>
        <w:t>2. Scope</w:t>
      </w:r>
    </w:p>
    <w:p>
      <w:r>
        <w:t>This policy applies to all fixed assets, movable equipment, machinery, vehicles, tools, IT hardware, and other resources owned, leased, or managed by the company.</w:t>
      </w:r>
    </w:p>
    <w:p>
      <w:pPr>
        <w:pStyle w:val="Heading2"/>
      </w:pPr>
      <w:r>
        <w:t>3. Definitions</w:t>
      </w:r>
    </w:p>
    <w:p>
      <w:r>
        <w:t>- Asset: Any resource owned or controlled by the company that provides economic value.</w:t>
        <w:br/>
        <w:t>- Equipment: Tangible tools, machinery, or devices used in operations.</w:t>
        <w:br/>
        <w:t>- Asset Register: The official record of all company-owned assets.</w:t>
        <w:br/>
        <w:t>- Depreciation: The reduction in value of an asset over time.</w:t>
        <w:br/>
        <w:t>- Lifecycle Management: The process of acquisition, utilization, maintenance, and disposal of assets.</w:t>
      </w:r>
    </w:p>
    <w:p>
      <w:pPr>
        <w:pStyle w:val="Heading2"/>
      </w:pPr>
      <w:r>
        <w:t>4. Policy Statements</w:t>
      </w:r>
    </w:p>
    <w:p>
      <w:r>
        <w:t>1. All assets and equipment must be recorded in the company’s Asset Register.</w:t>
        <w:br/>
        <w:t>2. Assets must only be used for official business purposes.</w:t>
        <w:br/>
        <w:t>3. Employees are responsible for the proper care and use of company equipment assigned to them.</w:t>
        <w:br/>
        <w:t>4. Preventive maintenance schedules must be developed and adhered to.</w:t>
        <w:br/>
        <w:t>5. Asset acquisition must follow procurement procedures and budget approvals.</w:t>
        <w:br/>
        <w:t>6. Unauthorized use, misuse, theft, or loss of assets will result in disciplinary action.</w:t>
        <w:br/>
        <w:t>7. Disposal of obsolete or damaged assets must be done in a transparent and approved manner.</w:t>
        <w:br/>
        <w:t>8. Insurance coverage must be in place for high-value and critical assets.</w:t>
      </w:r>
    </w:p>
    <w:p>
      <w:pPr>
        <w:pStyle w:val="Heading2"/>
      </w:pPr>
      <w:r>
        <w:t>5. Procedures</w:t>
      </w:r>
    </w:p>
    <w:p>
      <w:r>
        <w:t>- Acquisition: All new assets must be approved, procured, and recorded in the Asset Register.</w:t>
        <w:br/>
        <w:t>- Tagging: Assets must be tagged with identification numbers for tracking.</w:t>
        <w:br/>
        <w:t>- Maintenance: Preventive and corrective maintenance must be carried out and documented.</w:t>
        <w:br/>
        <w:t>- Audits: Regular physical verification of assets must be conducted.</w:t>
        <w:br/>
        <w:t>- Disposal: End-of-life assets must be disposed of through approved processes, with proper documentation.</w:t>
        <w:br/>
        <w:t>- Reporting: Any asset loss, theft, or damage must be reported immediately.</w:t>
        <w:br/>
        <w:t>- Depreciation: Finance must record asset depreciation as per accounting standards.</w:t>
      </w:r>
    </w:p>
    <w:p>
      <w:pPr>
        <w:pStyle w:val="Heading2"/>
      </w:pPr>
      <w:r>
        <w:t>6. Responsibilities</w:t>
      </w:r>
    </w:p>
    <w:p>
      <w:r>
        <w:t>- Asset Manager: Maintain the Asset Register and oversee asset lifecycle.</w:t>
        <w:br/>
        <w:t>- Department Heads: Ensure assets in their custody are managed properly.</w:t>
        <w:br/>
        <w:t>- Employees: Care for equipment assigned and report issues promptly.</w:t>
        <w:br/>
        <w:t>- Finance Department: Record depreciation and asset values in financial statements.</w:t>
        <w:br/>
        <w:t>- Internal Audit/Compliance: Conduct periodic asset verification.</w:t>
      </w:r>
    </w:p>
    <w:p>
      <w:pPr>
        <w:pStyle w:val="Heading2"/>
      </w:pPr>
      <w:r>
        <w:t>7. Review &amp; Amendments</w:t>
      </w:r>
    </w:p>
    <w:p>
      <w:r>
        <w:t>This policy will be reviewed annually or when major changes occur in asset acquisition, use, or disposal practices.</w:t>
      </w:r>
    </w:p>
    <w:p>
      <w:r>
        <w:br/>
        <w:t>WaveCrest Quality Management System – HRTest © 2025</w:t>
        <w:br/>
        <w:t>Policy Code: WQMS-OPS-AEM-040-2025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