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WQMS-HSEC-123-2025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First Aid &amp; Medical Emergency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ensure timely and effective medical response to workplace injuries and health emergencies.</w:t>
      </w:r>
    </w:p>
    <w:p>
      <w:pPr>
        <w:pStyle w:val="Heading3"/>
      </w:pPr>
      <w:r>
        <w:t>2. Scope</w:t>
      </w:r>
    </w:p>
    <w:p>
      <w:r>
        <w:t>This policy applies to all employees, contractors, and visitors within company facilities.</w:t>
      </w:r>
    </w:p>
    <w:p>
      <w:pPr>
        <w:pStyle w:val="Heading3"/>
      </w:pPr>
      <w:r>
        <w:t>3. Definitions</w:t>
      </w:r>
    </w:p>
    <w:p>
      <w:r>
        <w:t>- First Aid: Immediate medical assistance given before professional treatment.</w:t>
        <w:br/>
        <w:t>- Medical Emergency: A serious health incident requiring urgent care.</w:t>
      </w:r>
    </w:p>
    <w:p>
      <w:pPr>
        <w:pStyle w:val="Heading3"/>
      </w:pPr>
      <w:r>
        <w:t>4. Policy Statements</w:t>
      </w:r>
    </w:p>
    <w:p>
      <w:r>
        <w:t>1. First aid kits must be available at all workplaces.</w:t>
        <w:br/>
        <w:t>2. Trained first aiders must be present in each department.</w:t>
        <w:br/>
        <w:t>3. Medical emergencies must be reported immediately to supervisors.</w:t>
        <w:br/>
        <w:t>4. Emergency medical services must be contacted promptly when required.</w:t>
        <w:br/>
        <w:t>5. All incidents must be recorded in the first aid log.</w:t>
      </w:r>
    </w:p>
    <w:p>
      <w:pPr>
        <w:pStyle w:val="Heading3"/>
      </w:pPr>
      <w:r>
        <w:t>5. Procedures</w:t>
      </w:r>
    </w:p>
    <w:p>
      <w:r>
        <w:t>- Maintain well-stocked first aid kits.</w:t>
        <w:br/>
        <w:t>- Train and certify employees in first aid.</w:t>
        <w:br/>
        <w:t>- Post emergency contact numbers in visible locations.</w:t>
        <w:br/>
        <w:t>- Provide stretchers or wheelchairs for emergencies.</w:t>
        <w:br/>
        <w:t>- Conduct drills on medical emergency response.</w:t>
      </w:r>
    </w:p>
    <w:p>
      <w:pPr>
        <w:pStyle w:val="Heading3"/>
      </w:pPr>
      <w:r>
        <w:t>6. Responsibilities</w:t>
      </w:r>
    </w:p>
    <w:p>
      <w:r>
        <w:t>- Executive Management: Support medical emergency preparedness.</w:t>
        <w:br/>
        <w:t>- Safety Officer: Maintain first aid equipment.</w:t>
        <w:br/>
        <w:t>- Supervisors: Ensure trained first aiders are available.</w:t>
        <w:br/>
        <w:t>- Employees: Report medical emergencies immediately.</w:t>
        <w:br/>
        <w:t>- First Aiders: Provide immediate care until professional help arrives.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WQMS-HSEC-123-2025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